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945"/>
        <w:gridCol w:w="4405"/>
      </w:tblGrid>
      <w:tr w:rsidR="00BB60C8" w:rsidTr="00BB60C8">
        <w:tc>
          <w:tcPr>
            <w:tcW w:w="4945" w:type="dxa"/>
          </w:tcPr>
          <w:p w:rsidR="00BB60C8" w:rsidRDefault="00BB60C8" w:rsidP="00BB60C8">
            <w:pPr>
              <w:pStyle w:val="ListParagraph"/>
              <w:spacing w:after="0" w:line="240" w:lineRule="auto"/>
              <w:ind w:left="360"/>
              <w:rPr>
                <w:b/>
                <w:szCs w:val="24"/>
              </w:rPr>
            </w:pPr>
          </w:p>
        </w:tc>
        <w:tc>
          <w:tcPr>
            <w:tcW w:w="4405" w:type="dxa"/>
          </w:tcPr>
          <w:p w:rsidR="00BB60C8" w:rsidRDefault="00BB60C8" w:rsidP="003A66F4">
            <w:r>
              <w:t>What EVIDENCE would we collect</w:t>
            </w:r>
          </w:p>
        </w:tc>
      </w:tr>
      <w:tr w:rsidR="00BB60C8" w:rsidTr="00BB60C8">
        <w:tc>
          <w:tcPr>
            <w:tcW w:w="4945" w:type="dxa"/>
          </w:tcPr>
          <w:p w:rsidR="00BB60C8" w:rsidRPr="004B6FDA" w:rsidRDefault="00BB60C8" w:rsidP="00BB60C8">
            <w:pPr>
              <w:pStyle w:val="ListParagraph"/>
              <w:numPr>
                <w:ilvl w:val="0"/>
                <w:numId w:val="1"/>
              </w:numPr>
              <w:spacing w:after="0" w:line="240" w:lineRule="auto"/>
              <w:rPr>
                <w:szCs w:val="24"/>
              </w:rPr>
            </w:pPr>
            <w:r>
              <w:rPr>
                <w:b/>
                <w:szCs w:val="24"/>
              </w:rPr>
              <w:t>College</w:t>
            </w:r>
            <w:r w:rsidRPr="004B6FDA">
              <w:rPr>
                <w:b/>
                <w:szCs w:val="24"/>
              </w:rPr>
              <w:t xml:space="preserve"> Mission</w:t>
            </w:r>
          </w:p>
          <w:p w:rsidR="00BB60C8" w:rsidRPr="004B6FDA" w:rsidRDefault="00BB60C8" w:rsidP="00BB60C8">
            <w:pPr>
              <w:pStyle w:val="ListParagraph"/>
              <w:numPr>
                <w:ilvl w:val="1"/>
                <w:numId w:val="1"/>
              </w:numPr>
              <w:spacing w:after="0" w:line="240" w:lineRule="auto"/>
              <w:rPr>
                <w:szCs w:val="24"/>
              </w:rPr>
            </w:pPr>
            <w:r w:rsidRPr="004B6FDA">
              <w:rPr>
                <w:szCs w:val="24"/>
              </w:rPr>
              <w:t xml:space="preserve">Provide an introduction to the </w:t>
            </w:r>
            <w:r>
              <w:rPr>
                <w:szCs w:val="24"/>
              </w:rPr>
              <w:t>College</w:t>
            </w:r>
            <w:r w:rsidRPr="004B6FDA">
              <w:rPr>
                <w:szCs w:val="24"/>
              </w:rPr>
              <w:t>, its programs</w:t>
            </w:r>
            <w:r>
              <w:rPr>
                <w:szCs w:val="24"/>
              </w:rPr>
              <w:t>, key initiatives,</w:t>
            </w:r>
            <w:r w:rsidRPr="004B6FDA">
              <w:rPr>
                <w:szCs w:val="24"/>
              </w:rPr>
              <w:t xml:space="preserve"> and history.</w:t>
            </w:r>
            <w:r>
              <w:rPr>
                <w:szCs w:val="24"/>
              </w:rPr>
              <w:br/>
            </w:r>
            <w:r>
              <w:rPr>
                <w:szCs w:val="24"/>
              </w:rPr>
              <w:br/>
            </w:r>
          </w:p>
          <w:p w:rsidR="00BB60C8" w:rsidRPr="009D70A1" w:rsidRDefault="00BB60C8" w:rsidP="00BB60C8">
            <w:pPr>
              <w:pStyle w:val="ListParagraph"/>
              <w:numPr>
                <w:ilvl w:val="1"/>
                <w:numId w:val="1"/>
              </w:numPr>
              <w:spacing w:after="0" w:line="240" w:lineRule="auto"/>
              <w:rPr>
                <w:szCs w:val="24"/>
              </w:rPr>
            </w:pPr>
            <w:r w:rsidRPr="004B6FDA">
              <w:rPr>
                <w:szCs w:val="24"/>
              </w:rPr>
              <w:t xml:space="preserve">Evaluate the relationship of the </w:t>
            </w:r>
            <w:r>
              <w:rPr>
                <w:szCs w:val="24"/>
              </w:rPr>
              <w:t>College</w:t>
            </w:r>
            <w:r w:rsidRPr="004B6FDA">
              <w:rPr>
                <w:szCs w:val="24"/>
              </w:rPr>
              <w:t xml:space="preserve"> goals to the LSSU Mission and strategic plan. (CC 1.A.2).</w:t>
            </w:r>
            <w:r>
              <w:rPr>
                <w:szCs w:val="24"/>
              </w:rPr>
              <w:br/>
            </w:r>
            <w:r>
              <w:rPr>
                <w:szCs w:val="24"/>
              </w:rPr>
              <w:br/>
            </w:r>
          </w:p>
        </w:tc>
        <w:tc>
          <w:tcPr>
            <w:tcW w:w="4405" w:type="dxa"/>
          </w:tcPr>
          <w:p w:rsidR="00BB60C8" w:rsidRDefault="00BB60C8" w:rsidP="003A66F4"/>
        </w:tc>
      </w:tr>
      <w:tr w:rsidR="00BB60C8" w:rsidTr="00BB60C8">
        <w:tc>
          <w:tcPr>
            <w:tcW w:w="4945" w:type="dxa"/>
          </w:tcPr>
          <w:p w:rsidR="00BB60C8" w:rsidRDefault="00BB60C8" w:rsidP="00BB60C8">
            <w:pPr>
              <w:pStyle w:val="ListParagraph"/>
              <w:spacing w:after="0" w:line="240" w:lineRule="auto"/>
              <w:ind w:left="360"/>
              <w:rPr>
                <w:b/>
                <w:szCs w:val="24"/>
              </w:rPr>
            </w:pPr>
          </w:p>
        </w:tc>
        <w:tc>
          <w:tcPr>
            <w:tcW w:w="4405" w:type="dxa"/>
          </w:tcPr>
          <w:p w:rsidR="00BB60C8" w:rsidRDefault="00BB60C8" w:rsidP="00BB60C8">
            <w:r>
              <w:t>What EVIDENCE would we collect</w:t>
            </w:r>
          </w:p>
        </w:tc>
      </w:tr>
      <w:tr w:rsidR="00BB60C8" w:rsidTr="00BB60C8">
        <w:tc>
          <w:tcPr>
            <w:tcW w:w="4945" w:type="dxa"/>
          </w:tcPr>
          <w:p w:rsidR="00BB60C8" w:rsidRPr="004B6FDA" w:rsidRDefault="00BB60C8" w:rsidP="00BB60C8">
            <w:pPr>
              <w:pStyle w:val="ListParagraph"/>
              <w:numPr>
                <w:ilvl w:val="0"/>
                <w:numId w:val="1"/>
              </w:numPr>
              <w:spacing w:after="0" w:line="240" w:lineRule="auto"/>
              <w:rPr>
                <w:szCs w:val="24"/>
              </w:rPr>
            </w:pPr>
            <w:r>
              <w:rPr>
                <w:b/>
                <w:szCs w:val="24"/>
              </w:rPr>
              <w:t>College</w:t>
            </w:r>
            <w:r w:rsidRPr="004B6FDA">
              <w:rPr>
                <w:b/>
                <w:szCs w:val="24"/>
              </w:rPr>
              <w:t xml:space="preserve"> Program Quality, Resources and Support</w:t>
            </w:r>
          </w:p>
          <w:p w:rsidR="00BB60C8" w:rsidRPr="004B6FDA" w:rsidRDefault="00BB60C8" w:rsidP="00BB60C8">
            <w:pPr>
              <w:pStyle w:val="ListParagraph"/>
              <w:numPr>
                <w:ilvl w:val="1"/>
                <w:numId w:val="1"/>
              </w:numPr>
              <w:spacing w:after="0" w:line="240" w:lineRule="auto"/>
              <w:rPr>
                <w:szCs w:val="24"/>
              </w:rPr>
            </w:pPr>
            <w:r>
              <w:rPr>
                <w:szCs w:val="24"/>
              </w:rPr>
              <w:t xml:space="preserve">Summarize the academic </w:t>
            </w:r>
            <w:r w:rsidRPr="004B6FDA">
              <w:rPr>
                <w:szCs w:val="24"/>
              </w:rPr>
              <w:t>degree</w:t>
            </w:r>
            <w:r>
              <w:rPr>
                <w:szCs w:val="24"/>
              </w:rPr>
              <w:t>s</w:t>
            </w:r>
            <w:r w:rsidRPr="004B6FDA">
              <w:rPr>
                <w:szCs w:val="24"/>
              </w:rPr>
              <w:t xml:space="preserve"> </w:t>
            </w:r>
            <w:r>
              <w:rPr>
                <w:szCs w:val="24"/>
              </w:rPr>
              <w:t xml:space="preserve">of the College, present evidence that they adhere to commonly accepted program standards, </w:t>
            </w:r>
            <w:r w:rsidRPr="004B6FDA">
              <w:rPr>
                <w:szCs w:val="24"/>
              </w:rPr>
              <w:t xml:space="preserve">and </w:t>
            </w:r>
            <w:r>
              <w:rPr>
                <w:szCs w:val="24"/>
              </w:rPr>
              <w:t>delineate the College</w:t>
            </w:r>
            <w:r w:rsidRPr="004B6FDA">
              <w:rPr>
                <w:szCs w:val="24"/>
              </w:rPr>
              <w:t xml:space="preserve"> </w:t>
            </w:r>
            <w:r>
              <w:rPr>
                <w:szCs w:val="24"/>
              </w:rPr>
              <w:t xml:space="preserve">and academic degree </w:t>
            </w:r>
            <w:r w:rsidRPr="004B6FDA">
              <w:rPr>
                <w:szCs w:val="24"/>
              </w:rPr>
              <w:t>learning goals. Verify compliance with institutional policies related to degree requirements (AP B.1).</w:t>
            </w:r>
            <w:r>
              <w:rPr>
                <w:szCs w:val="24"/>
              </w:rPr>
              <w:br/>
            </w:r>
            <w:r>
              <w:rPr>
                <w:szCs w:val="24"/>
              </w:rPr>
              <w:br/>
            </w:r>
          </w:p>
          <w:p w:rsidR="00BB60C8" w:rsidRPr="004B6FDA" w:rsidRDefault="00BB60C8" w:rsidP="00BB60C8">
            <w:pPr>
              <w:pStyle w:val="ListParagraph"/>
              <w:numPr>
                <w:ilvl w:val="1"/>
                <w:numId w:val="1"/>
              </w:numPr>
              <w:spacing w:after="0" w:line="240" w:lineRule="auto"/>
              <w:rPr>
                <w:szCs w:val="24"/>
              </w:rPr>
            </w:pPr>
            <w:r>
              <w:rPr>
                <w:szCs w:val="24"/>
              </w:rPr>
              <w:t>Within the College, present</w:t>
            </w:r>
            <w:r w:rsidRPr="004B6FDA">
              <w:rPr>
                <w:szCs w:val="24"/>
              </w:rPr>
              <w:t xml:space="preserve"> evidence that courses and </w:t>
            </w:r>
            <w:r>
              <w:rPr>
                <w:szCs w:val="24"/>
              </w:rPr>
              <w:t xml:space="preserve">degree </w:t>
            </w:r>
            <w:r w:rsidRPr="004B6FDA">
              <w:rPr>
                <w:szCs w:val="24"/>
              </w:rPr>
              <w:t>programs are current, and require levels of performance by students appropriate to the course and program level (CC 3.A.1).</w:t>
            </w:r>
            <w:r>
              <w:rPr>
                <w:szCs w:val="24"/>
              </w:rPr>
              <w:br/>
            </w:r>
            <w:r>
              <w:rPr>
                <w:szCs w:val="24"/>
              </w:rPr>
              <w:br/>
            </w:r>
          </w:p>
          <w:p w:rsidR="00BB60C8" w:rsidRPr="004B6FDA" w:rsidRDefault="00BB60C8" w:rsidP="00BB60C8">
            <w:pPr>
              <w:pStyle w:val="ListParagraph"/>
              <w:numPr>
                <w:ilvl w:val="1"/>
                <w:numId w:val="1"/>
              </w:numPr>
              <w:spacing w:after="0" w:line="240" w:lineRule="auto"/>
              <w:rPr>
                <w:szCs w:val="24"/>
              </w:rPr>
            </w:pPr>
            <w:r>
              <w:rPr>
                <w:szCs w:val="24"/>
              </w:rPr>
              <w:t>Within the College, present</w:t>
            </w:r>
            <w:r w:rsidRPr="004B6FDA">
              <w:rPr>
                <w:szCs w:val="24"/>
              </w:rPr>
              <w:t xml:space="preserve"> evidence that student-learning goals, at the course and </w:t>
            </w:r>
            <w:r>
              <w:rPr>
                <w:szCs w:val="24"/>
              </w:rPr>
              <w:t xml:space="preserve">degree </w:t>
            </w:r>
            <w:r w:rsidRPr="004B6FDA">
              <w:rPr>
                <w:szCs w:val="24"/>
              </w:rPr>
              <w:t>program level, are student focused, are clearly articulated, and differentiated based on the course and program level (CC 3.A.2).</w:t>
            </w:r>
            <w:r>
              <w:rPr>
                <w:szCs w:val="24"/>
              </w:rPr>
              <w:br/>
            </w:r>
            <w:r>
              <w:rPr>
                <w:szCs w:val="24"/>
              </w:rPr>
              <w:br/>
            </w:r>
          </w:p>
          <w:p w:rsidR="00BB60C8" w:rsidRPr="004B6FDA" w:rsidRDefault="00BB60C8" w:rsidP="00BB60C8">
            <w:pPr>
              <w:pStyle w:val="ListParagraph"/>
              <w:numPr>
                <w:ilvl w:val="1"/>
                <w:numId w:val="1"/>
              </w:numPr>
              <w:spacing w:after="0" w:line="240" w:lineRule="auto"/>
              <w:rPr>
                <w:szCs w:val="24"/>
              </w:rPr>
            </w:pPr>
            <w:r>
              <w:rPr>
                <w:szCs w:val="24"/>
              </w:rPr>
              <w:t>Within the College, present</w:t>
            </w:r>
            <w:r w:rsidRPr="004B6FDA">
              <w:rPr>
                <w:szCs w:val="24"/>
              </w:rPr>
              <w:t xml:space="preserve"> evidence that </w:t>
            </w:r>
            <w:r>
              <w:rPr>
                <w:szCs w:val="24"/>
              </w:rPr>
              <w:t xml:space="preserve">degree </w:t>
            </w:r>
            <w:r w:rsidRPr="004B6FDA">
              <w:rPr>
                <w:szCs w:val="24"/>
              </w:rPr>
              <w:t>program quality and student-learning goals are consistent across all modes of delivery and all locations (CC 3.A.3).</w:t>
            </w:r>
            <w:r>
              <w:rPr>
                <w:szCs w:val="24"/>
              </w:rPr>
              <w:br/>
            </w:r>
            <w:r>
              <w:rPr>
                <w:szCs w:val="24"/>
              </w:rPr>
              <w:br/>
            </w:r>
            <w:r>
              <w:rPr>
                <w:szCs w:val="24"/>
              </w:rPr>
              <w:br/>
            </w:r>
          </w:p>
          <w:p w:rsidR="00BB60C8" w:rsidRPr="004B6FDA" w:rsidRDefault="00BB60C8" w:rsidP="00BB60C8">
            <w:pPr>
              <w:pStyle w:val="ListParagraph"/>
              <w:numPr>
                <w:ilvl w:val="1"/>
                <w:numId w:val="1"/>
              </w:numPr>
              <w:spacing w:after="0" w:line="240" w:lineRule="auto"/>
              <w:rPr>
                <w:szCs w:val="24"/>
              </w:rPr>
            </w:pPr>
            <w:r>
              <w:rPr>
                <w:szCs w:val="24"/>
              </w:rPr>
              <w:lastRenderedPageBreak/>
              <w:t>Within the College, present evidence that stu</w:t>
            </w:r>
            <w:r w:rsidRPr="004B6FDA">
              <w:rPr>
                <w:szCs w:val="24"/>
              </w:rPr>
              <w:t>dents</w:t>
            </w:r>
            <w:r>
              <w:rPr>
                <w:szCs w:val="24"/>
              </w:rPr>
              <w:t xml:space="preserve"> are engaged</w:t>
            </w:r>
            <w:r w:rsidRPr="004B6FDA">
              <w:rPr>
                <w:szCs w:val="24"/>
              </w:rPr>
              <w:t xml:space="preserve"> in collecting, analyzing, and communicating information, in mastering modes of inquiry or creative work, and in developing skills integral to the program (CC 3.B.3).</w:t>
            </w:r>
            <w:r>
              <w:rPr>
                <w:szCs w:val="24"/>
              </w:rPr>
              <w:br/>
            </w:r>
            <w:r>
              <w:rPr>
                <w:szCs w:val="24"/>
              </w:rPr>
              <w:br/>
            </w:r>
          </w:p>
          <w:p w:rsidR="00BB60C8" w:rsidRPr="004B6FDA" w:rsidRDefault="00BB60C8" w:rsidP="00BB60C8">
            <w:pPr>
              <w:pStyle w:val="ListParagraph"/>
              <w:numPr>
                <w:ilvl w:val="1"/>
                <w:numId w:val="1"/>
              </w:numPr>
              <w:spacing w:after="0" w:line="240" w:lineRule="auto"/>
              <w:rPr>
                <w:szCs w:val="24"/>
              </w:rPr>
            </w:pPr>
            <w:r>
              <w:rPr>
                <w:szCs w:val="24"/>
              </w:rPr>
              <w:t>Present</w:t>
            </w:r>
            <w:r w:rsidRPr="004B6FDA">
              <w:rPr>
                <w:szCs w:val="24"/>
              </w:rPr>
              <w:t xml:space="preserve"> evidence that</w:t>
            </w:r>
            <w:r>
              <w:rPr>
                <w:szCs w:val="24"/>
              </w:rPr>
              <w:t xml:space="preserve"> College</w:t>
            </w:r>
            <w:r w:rsidRPr="004B6FDA">
              <w:rPr>
                <w:szCs w:val="24"/>
              </w:rPr>
              <w:t xml:space="preserve"> faculty and students contribute to scholarship, creative work and the discovery of knowledge to the extent appropriate to the </w:t>
            </w:r>
            <w:r>
              <w:rPr>
                <w:szCs w:val="24"/>
              </w:rPr>
              <w:t>P</w:t>
            </w:r>
            <w:r w:rsidRPr="004B6FDA">
              <w:rPr>
                <w:szCs w:val="24"/>
              </w:rPr>
              <w:t>rogram</w:t>
            </w:r>
            <w:r>
              <w:rPr>
                <w:szCs w:val="24"/>
              </w:rPr>
              <w:t xml:space="preserve"> and academic degrees</w:t>
            </w:r>
            <w:r w:rsidRPr="004B6FDA">
              <w:rPr>
                <w:szCs w:val="24"/>
              </w:rPr>
              <w:t xml:space="preserve"> (CC 3.B.5).</w:t>
            </w:r>
            <w:r>
              <w:rPr>
                <w:szCs w:val="24"/>
              </w:rPr>
              <w:br/>
            </w:r>
            <w:r>
              <w:rPr>
                <w:szCs w:val="24"/>
              </w:rPr>
              <w:br/>
            </w:r>
          </w:p>
          <w:p w:rsidR="00BB60C8" w:rsidRPr="004B6FDA" w:rsidRDefault="00BB60C8" w:rsidP="00BB60C8">
            <w:pPr>
              <w:pStyle w:val="ListParagraph"/>
              <w:numPr>
                <w:ilvl w:val="1"/>
                <w:numId w:val="1"/>
              </w:numPr>
              <w:spacing w:after="0" w:line="240" w:lineRule="auto"/>
              <w:rPr>
                <w:szCs w:val="24"/>
              </w:rPr>
            </w:pPr>
            <w:r>
              <w:rPr>
                <w:szCs w:val="24"/>
              </w:rPr>
              <w:t>Present</w:t>
            </w:r>
            <w:r w:rsidRPr="004B6FDA">
              <w:rPr>
                <w:szCs w:val="24"/>
              </w:rPr>
              <w:t xml:space="preserve"> evidence that the </w:t>
            </w:r>
            <w:r>
              <w:rPr>
                <w:szCs w:val="24"/>
              </w:rPr>
              <w:t>College</w:t>
            </w:r>
            <w:r w:rsidRPr="004B6FDA">
              <w:rPr>
                <w:szCs w:val="24"/>
              </w:rPr>
              <w:t xml:space="preserve"> has sufficient numbers and continuity of qualified faculty to  carry out necessary functions, including oversight of curriculum, setting expectations for student learning, academic credentials for instructors, and involvement in assessment of student learning (CC 3.C.1).</w:t>
            </w:r>
            <w:r>
              <w:rPr>
                <w:szCs w:val="24"/>
              </w:rPr>
              <w:br/>
            </w:r>
            <w:r>
              <w:rPr>
                <w:szCs w:val="24"/>
              </w:rPr>
              <w:br/>
            </w:r>
          </w:p>
          <w:p w:rsidR="00BB60C8" w:rsidRPr="004B6FDA" w:rsidRDefault="00BB60C8" w:rsidP="00BB60C8">
            <w:pPr>
              <w:pStyle w:val="ListParagraph"/>
              <w:numPr>
                <w:ilvl w:val="1"/>
                <w:numId w:val="1"/>
              </w:numPr>
              <w:spacing w:after="0" w:line="240" w:lineRule="auto"/>
              <w:rPr>
                <w:szCs w:val="24"/>
              </w:rPr>
            </w:pPr>
            <w:r>
              <w:rPr>
                <w:szCs w:val="24"/>
              </w:rPr>
              <w:t>Present</w:t>
            </w:r>
            <w:r w:rsidRPr="004B6FDA">
              <w:rPr>
                <w:szCs w:val="24"/>
              </w:rPr>
              <w:t xml:space="preserve"> evidence that all instructors in the </w:t>
            </w:r>
            <w:r>
              <w:rPr>
                <w:szCs w:val="24"/>
              </w:rPr>
              <w:t>College</w:t>
            </w:r>
            <w:r w:rsidRPr="004B6FDA">
              <w:rPr>
                <w:szCs w:val="24"/>
              </w:rPr>
              <w:t xml:space="preserve"> are appropriately qualified and regularly evaluated in accordance with established policies and procedures (CC 3.C.2-3).</w:t>
            </w:r>
            <w:r>
              <w:rPr>
                <w:szCs w:val="24"/>
              </w:rPr>
              <w:br/>
            </w:r>
            <w:r>
              <w:rPr>
                <w:szCs w:val="24"/>
              </w:rPr>
              <w:br/>
            </w:r>
          </w:p>
          <w:p w:rsidR="00BB60C8" w:rsidRPr="004B6FDA" w:rsidRDefault="00BB60C8" w:rsidP="00BB60C8">
            <w:pPr>
              <w:pStyle w:val="ListParagraph"/>
              <w:numPr>
                <w:ilvl w:val="1"/>
                <w:numId w:val="1"/>
              </w:numPr>
              <w:spacing w:after="0" w:line="240" w:lineRule="auto"/>
              <w:rPr>
                <w:szCs w:val="24"/>
              </w:rPr>
            </w:pPr>
            <w:r>
              <w:rPr>
                <w:szCs w:val="24"/>
              </w:rPr>
              <w:t>Present</w:t>
            </w:r>
            <w:r w:rsidRPr="004B6FDA">
              <w:rPr>
                <w:szCs w:val="24"/>
              </w:rPr>
              <w:t xml:space="preserve"> evidence that all </w:t>
            </w:r>
            <w:r>
              <w:rPr>
                <w:szCs w:val="24"/>
              </w:rPr>
              <w:t>College</w:t>
            </w:r>
            <w:r w:rsidRPr="004B6FDA">
              <w:rPr>
                <w:szCs w:val="24"/>
              </w:rPr>
              <w:t xml:space="preserve"> instructors are current in their disciplines, adept in their teaching roles, engaging in ongoing professional development, and accessible for student inqu</w:t>
            </w:r>
            <w:bookmarkStart w:id="0" w:name="_GoBack"/>
            <w:bookmarkEnd w:id="0"/>
            <w:r w:rsidRPr="004B6FDA">
              <w:rPr>
                <w:szCs w:val="24"/>
              </w:rPr>
              <w:t>iry (CC 3.C.4-5).</w:t>
            </w:r>
            <w:r>
              <w:rPr>
                <w:szCs w:val="24"/>
              </w:rPr>
              <w:br/>
            </w:r>
            <w:r>
              <w:rPr>
                <w:szCs w:val="24"/>
              </w:rPr>
              <w:br/>
            </w:r>
            <w:r>
              <w:rPr>
                <w:szCs w:val="24"/>
              </w:rPr>
              <w:br/>
            </w:r>
            <w:r>
              <w:rPr>
                <w:szCs w:val="24"/>
              </w:rPr>
              <w:br/>
            </w:r>
            <w:r>
              <w:rPr>
                <w:szCs w:val="24"/>
              </w:rPr>
              <w:br/>
            </w:r>
            <w:r>
              <w:rPr>
                <w:szCs w:val="24"/>
              </w:rPr>
              <w:br/>
            </w:r>
          </w:p>
          <w:p w:rsidR="00BB60C8" w:rsidRPr="004B6FDA" w:rsidRDefault="00BB60C8" w:rsidP="00BB60C8">
            <w:pPr>
              <w:pStyle w:val="ListParagraph"/>
              <w:numPr>
                <w:ilvl w:val="1"/>
                <w:numId w:val="1"/>
              </w:numPr>
              <w:spacing w:after="0" w:line="240" w:lineRule="auto"/>
              <w:rPr>
                <w:szCs w:val="24"/>
              </w:rPr>
            </w:pPr>
            <w:r>
              <w:rPr>
                <w:szCs w:val="24"/>
              </w:rPr>
              <w:lastRenderedPageBreak/>
              <w:t>Present</w:t>
            </w:r>
            <w:r w:rsidRPr="004B6FDA">
              <w:rPr>
                <w:szCs w:val="24"/>
              </w:rPr>
              <w:t xml:space="preserve"> evidence that faculty teaching in the </w:t>
            </w:r>
            <w:r>
              <w:rPr>
                <w:szCs w:val="24"/>
              </w:rPr>
              <w:t>College</w:t>
            </w:r>
            <w:r w:rsidRPr="004B6FDA">
              <w:rPr>
                <w:szCs w:val="24"/>
              </w:rPr>
              <w:t xml:space="preserve"> participate substantially in the analysis of data and development of action on the assessment of student learning and program completion (AP B.2.c)</w:t>
            </w:r>
            <w:r>
              <w:rPr>
                <w:szCs w:val="24"/>
              </w:rPr>
              <w:br/>
            </w:r>
            <w:r>
              <w:rPr>
                <w:szCs w:val="24"/>
              </w:rPr>
              <w:br/>
            </w:r>
            <w:r>
              <w:rPr>
                <w:szCs w:val="24"/>
              </w:rPr>
              <w:br/>
            </w:r>
          </w:p>
          <w:p w:rsidR="00BB60C8" w:rsidRPr="004B6FDA" w:rsidRDefault="00BB60C8" w:rsidP="00BB60C8">
            <w:pPr>
              <w:pStyle w:val="ListParagraph"/>
              <w:numPr>
                <w:ilvl w:val="1"/>
                <w:numId w:val="1"/>
              </w:numPr>
              <w:spacing w:after="0" w:line="240" w:lineRule="auto"/>
              <w:rPr>
                <w:szCs w:val="24"/>
              </w:rPr>
            </w:pPr>
            <w:r>
              <w:rPr>
                <w:szCs w:val="24"/>
              </w:rPr>
              <w:t>Present evidence of</w:t>
            </w:r>
            <w:r w:rsidRPr="004B6FDA">
              <w:rPr>
                <w:szCs w:val="24"/>
              </w:rPr>
              <w:t xml:space="preserve"> this </w:t>
            </w:r>
            <w:r>
              <w:rPr>
                <w:szCs w:val="24"/>
              </w:rPr>
              <w:t>College’s</w:t>
            </w:r>
            <w:r w:rsidRPr="004B6FDA">
              <w:rPr>
                <w:szCs w:val="24"/>
              </w:rPr>
              <w:t xml:space="preserve"> incorporation of high-impact educational practices promoting student learning and engagement</w:t>
            </w:r>
            <w:r w:rsidRPr="004B6FDA">
              <w:rPr>
                <w:rStyle w:val="FootnoteReference"/>
                <w:szCs w:val="24"/>
              </w:rPr>
              <w:footnoteReference w:id="1"/>
            </w:r>
            <w:r w:rsidRPr="004B6FDA">
              <w:rPr>
                <w:szCs w:val="24"/>
              </w:rPr>
              <w:t>.</w:t>
            </w:r>
            <w:r>
              <w:rPr>
                <w:szCs w:val="24"/>
              </w:rPr>
              <w:br/>
            </w:r>
            <w:r>
              <w:rPr>
                <w:szCs w:val="24"/>
              </w:rPr>
              <w:br/>
            </w:r>
            <w:r>
              <w:rPr>
                <w:szCs w:val="24"/>
              </w:rPr>
              <w:br/>
            </w:r>
            <w:r>
              <w:rPr>
                <w:szCs w:val="24"/>
              </w:rPr>
              <w:br/>
            </w:r>
          </w:p>
          <w:p w:rsidR="00BB60C8" w:rsidRPr="009D70A1" w:rsidRDefault="00BB60C8" w:rsidP="00BB60C8">
            <w:pPr>
              <w:pStyle w:val="ListParagraph"/>
              <w:numPr>
                <w:ilvl w:val="1"/>
                <w:numId w:val="1"/>
              </w:numPr>
              <w:spacing w:after="0" w:line="240" w:lineRule="auto"/>
              <w:rPr>
                <w:szCs w:val="24"/>
              </w:rPr>
            </w:pPr>
            <w:r>
              <w:rPr>
                <w:szCs w:val="24"/>
              </w:rPr>
              <w:t>Present evidence of</w:t>
            </w:r>
            <w:r w:rsidRPr="004B6FDA">
              <w:rPr>
                <w:szCs w:val="24"/>
              </w:rPr>
              <w:t xml:space="preserve"> the </w:t>
            </w:r>
            <w:r>
              <w:rPr>
                <w:szCs w:val="24"/>
              </w:rPr>
              <w:t>College’s</w:t>
            </w:r>
            <w:r w:rsidRPr="004B6FDA">
              <w:rPr>
                <w:szCs w:val="24"/>
              </w:rPr>
              <w:t xml:space="preserve"> use of specialized facilities or equipment.</w:t>
            </w:r>
            <w:r>
              <w:rPr>
                <w:szCs w:val="24"/>
              </w:rPr>
              <w:br/>
            </w:r>
            <w:r>
              <w:rPr>
                <w:szCs w:val="24"/>
              </w:rPr>
              <w:br/>
            </w:r>
            <w:r>
              <w:rPr>
                <w:szCs w:val="24"/>
              </w:rPr>
              <w:br/>
            </w:r>
          </w:p>
        </w:tc>
        <w:tc>
          <w:tcPr>
            <w:tcW w:w="4405" w:type="dxa"/>
          </w:tcPr>
          <w:p w:rsidR="00BB60C8" w:rsidRDefault="00BB60C8" w:rsidP="00BB60C8"/>
        </w:tc>
      </w:tr>
      <w:tr w:rsidR="00BB60C8" w:rsidTr="00BB60C8">
        <w:tc>
          <w:tcPr>
            <w:tcW w:w="4945" w:type="dxa"/>
          </w:tcPr>
          <w:p w:rsidR="00BB60C8" w:rsidRDefault="00BB60C8" w:rsidP="00BB60C8">
            <w:pPr>
              <w:pStyle w:val="ListParagraph"/>
              <w:spacing w:after="0" w:line="240" w:lineRule="auto"/>
              <w:ind w:left="360"/>
              <w:rPr>
                <w:b/>
                <w:szCs w:val="24"/>
              </w:rPr>
            </w:pPr>
          </w:p>
        </w:tc>
        <w:tc>
          <w:tcPr>
            <w:tcW w:w="4405" w:type="dxa"/>
          </w:tcPr>
          <w:p w:rsidR="00BB60C8" w:rsidRDefault="00BB60C8" w:rsidP="00BB60C8">
            <w:r>
              <w:t>What EVIDENCE would we collect</w:t>
            </w:r>
          </w:p>
        </w:tc>
      </w:tr>
      <w:tr w:rsidR="00BB60C8" w:rsidTr="00BB60C8">
        <w:tc>
          <w:tcPr>
            <w:tcW w:w="4945" w:type="dxa"/>
          </w:tcPr>
          <w:p w:rsidR="00BB60C8" w:rsidRPr="004B6FDA" w:rsidRDefault="00BB60C8" w:rsidP="00BB60C8">
            <w:pPr>
              <w:jc w:val="center"/>
              <w:rPr>
                <w:szCs w:val="24"/>
              </w:rPr>
            </w:pPr>
          </w:p>
          <w:p w:rsidR="00BB60C8" w:rsidRPr="004B6FDA" w:rsidRDefault="00BB60C8" w:rsidP="00BB60C8">
            <w:pPr>
              <w:pStyle w:val="ListParagraph"/>
              <w:numPr>
                <w:ilvl w:val="0"/>
                <w:numId w:val="1"/>
              </w:numPr>
              <w:spacing w:after="0" w:line="240" w:lineRule="auto"/>
              <w:rPr>
                <w:b/>
                <w:szCs w:val="24"/>
              </w:rPr>
            </w:pPr>
            <w:r>
              <w:rPr>
                <w:b/>
                <w:szCs w:val="24"/>
              </w:rPr>
              <w:t>College</w:t>
            </w:r>
            <w:r w:rsidRPr="004B6FDA">
              <w:rPr>
                <w:b/>
                <w:szCs w:val="24"/>
              </w:rPr>
              <w:t xml:space="preserve"> Degree Program Evaluation and Improvement </w:t>
            </w:r>
          </w:p>
          <w:p w:rsidR="00BB60C8" w:rsidRPr="004B6FDA" w:rsidRDefault="00BB60C8" w:rsidP="00BB60C8">
            <w:pPr>
              <w:pStyle w:val="ListParagraph"/>
              <w:numPr>
                <w:ilvl w:val="1"/>
                <w:numId w:val="1"/>
              </w:numPr>
              <w:spacing w:after="0" w:line="240" w:lineRule="auto"/>
              <w:rPr>
                <w:b/>
                <w:szCs w:val="24"/>
              </w:rPr>
            </w:pPr>
            <w:r>
              <w:rPr>
                <w:szCs w:val="24"/>
              </w:rPr>
              <w:t>Present evidence of</w:t>
            </w:r>
            <w:r w:rsidRPr="004B6FDA">
              <w:rPr>
                <w:szCs w:val="24"/>
              </w:rPr>
              <w:t xml:space="preserve"> the process used by faculty </w:t>
            </w:r>
            <w:r>
              <w:rPr>
                <w:szCs w:val="24"/>
              </w:rPr>
              <w:t xml:space="preserve">in the College </w:t>
            </w:r>
            <w:r w:rsidRPr="004B6FDA">
              <w:rPr>
                <w:szCs w:val="24"/>
              </w:rPr>
              <w:t xml:space="preserve">to evaluate credits accepted to meet </w:t>
            </w:r>
            <w:r>
              <w:rPr>
                <w:szCs w:val="24"/>
              </w:rPr>
              <w:t>degree program</w:t>
            </w:r>
            <w:r w:rsidRPr="004B6FDA">
              <w:rPr>
                <w:szCs w:val="24"/>
              </w:rPr>
              <w:t xml:space="preserve"> requirements, including credit for experiential learning and other forms of prior learning, and to assure the quality of credits accepted in transfer (CC 4.A.2-3).</w:t>
            </w:r>
            <w:r>
              <w:rPr>
                <w:szCs w:val="24"/>
              </w:rPr>
              <w:br/>
            </w:r>
            <w:r>
              <w:rPr>
                <w:b/>
                <w:szCs w:val="24"/>
              </w:rPr>
              <w:br/>
            </w:r>
          </w:p>
          <w:p w:rsidR="00BB60C8" w:rsidRPr="004B6FDA" w:rsidRDefault="00BB60C8" w:rsidP="00BB60C8">
            <w:pPr>
              <w:pStyle w:val="ListParagraph"/>
              <w:numPr>
                <w:ilvl w:val="1"/>
                <w:numId w:val="1"/>
              </w:numPr>
              <w:spacing w:after="0" w:line="240" w:lineRule="auto"/>
              <w:rPr>
                <w:b/>
                <w:szCs w:val="24"/>
              </w:rPr>
            </w:pPr>
            <w:r>
              <w:rPr>
                <w:szCs w:val="24"/>
              </w:rPr>
              <w:t>Within the College, present</w:t>
            </w:r>
            <w:r w:rsidRPr="004B6FDA">
              <w:rPr>
                <w:szCs w:val="24"/>
              </w:rPr>
              <w:t xml:space="preserve"> evidence of the faculty’s role to exercise authority over course prerequisites, rigor of courses, faculty qualifications and equivalence of learning outcomes and achievement in all modes and locations where the program is delivered (CC 4.A.4).</w:t>
            </w:r>
            <w:r>
              <w:rPr>
                <w:szCs w:val="24"/>
              </w:rPr>
              <w:br/>
            </w:r>
          </w:p>
          <w:p w:rsidR="00BB60C8" w:rsidRPr="004B6FDA" w:rsidRDefault="00BB60C8" w:rsidP="00BB60C8">
            <w:pPr>
              <w:pStyle w:val="ListParagraph"/>
              <w:numPr>
                <w:ilvl w:val="1"/>
                <w:numId w:val="1"/>
              </w:numPr>
              <w:spacing w:after="0" w:line="240" w:lineRule="auto"/>
              <w:rPr>
                <w:b/>
                <w:szCs w:val="24"/>
              </w:rPr>
            </w:pPr>
            <w:r w:rsidRPr="004B6FDA">
              <w:rPr>
                <w:szCs w:val="24"/>
              </w:rPr>
              <w:lastRenderedPageBreak/>
              <w:t xml:space="preserve">If relevant, </w:t>
            </w:r>
            <w:r>
              <w:rPr>
                <w:szCs w:val="24"/>
              </w:rPr>
              <w:t>present evidence of</w:t>
            </w:r>
            <w:r w:rsidRPr="004B6FDA">
              <w:rPr>
                <w:szCs w:val="24"/>
              </w:rPr>
              <w:t xml:space="preserve"> the status of any speciali</w:t>
            </w:r>
            <w:r>
              <w:rPr>
                <w:szCs w:val="24"/>
              </w:rPr>
              <w:t>zed accreditation related to degree</w:t>
            </w:r>
            <w:r w:rsidRPr="004B6FDA">
              <w:rPr>
                <w:szCs w:val="24"/>
              </w:rPr>
              <w:t xml:space="preserve"> program</w:t>
            </w:r>
            <w:r>
              <w:rPr>
                <w:szCs w:val="24"/>
              </w:rPr>
              <w:t>s</w:t>
            </w:r>
            <w:r w:rsidRPr="004B6FDA">
              <w:rPr>
                <w:szCs w:val="24"/>
              </w:rPr>
              <w:t>, including findings and recommendations from previous reviews (CC 4.A.5) Summarize program pass rates on licensure exams since the last program review, or the previous 5 years (AP A.7).</w:t>
            </w:r>
            <w:r>
              <w:rPr>
                <w:szCs w:val="24"/>
              </w:rPr>
              <w:br/>
            </w:r>
            <w:r>
              <w:rPr>
                <w:b/>
                <w:szCs w:val="24"/>
              </w:rPr>
              <w:br/>
            </w:r>
          </w:p>
          <w:p w:rsidR="00BB60C8" w:rsidRPr="004B6FDA" w:rsidRDefault="00BB60C8" w:rsidP="00BB60C8">
            <w:pPr>
              <w:pStyle w:val="ListParagraph"/>
              <w:numPr>
                <w:ilvl w:val="1"/>
                <w:numId w:val="1"/>
              </w:numPr>
              <w:spacing w:after="0" w:line="240" w:lineRule="auto"/>
              <w:rPr>
                <w:b/>
                <w:szCs w:val="24"/>
              </w:rPr>
            </w:pPr>
            <w:r>
              <w:rPr>
                <w:szCs w:val="24"/>
              </w:rPr>
              <w:t>Present</w:t>
            </w:r>
            <w:r w:rsidRPr="004B6FDA">
              <w:rPr>
                <w:szCs w:val="24"/>
              </w:rPr>
              <w:t xml:space="preserve"> evidence of </w:t>
            </w:r>
            <w:r>
              <w:rPr>
                <w:szCs w:val="24"/>
              </w:rPr>
              <w:t xml:space="preserve">degree-program </w:t>
            </w:r>
            <w:r w:rsidRPr="004B6FDA">
              <w:rPr>
                <w:szCs w:val="24"/>
              </w:rPr>
              <w:t xml:space="preserve">specific graduate success and preparedness for advanced study or employment through indicators appropriate to the </w:t>
            </w:r>
            <w:r>
              <w:rPr>
                <w:szCs w:val="24"/>
              </w:rPr>
              <w:t>College</w:t>
            </w:r>
            <w:r w:rsidRPr="004B6FDA">
              <w:rPr>
                <w:szCs w:val="24"/>
              </w:rPr>
              <w:t xml:space="preserve"> mission (CC 4.A.6).</w:t>
            </w:r>
            <w:r>
              <w:rPr>
                <w:szCs w:val="24"/>
              </w:rPr>
              <w:br/>
            </w:r>
            <w:r>
              <w:rPr>
                <w:szCs w:val="24"/>
              </w:rPr>
              <w:br/>
            </w:r>
          </w:p>
          <w:p w:rsidR="00BB60C8" w:rsidRPr="004B6FDA" w:rsidRDefault="00BB60C8" w:rsidP="00BB60C8">
            <w:pPr>
              <w:pStyle w:val="ListParagraph"/>
              <w:numPr>
                <w:ilvl w:val="1"/>
                <w:numId w:val="1"/>
              </w:numPr>
              <w:spacing w:after="0" w:line="240" w:lineRule="auto"/>
              <w:rPr>
                <w:b/>
                <w:szCs w:val="24"/>
              </w:rPr>
            </w:pPr>
            <w:r w:rsidRPr="004B6FDA">
              <w:rPr>
                <w:szCs w:val="24"/>
              </w:rPr>
              <w:t xml:space="preserve">Summarize examples </w:t>
            </w:r>
            <w:r>
              <w:rPr>
                <w:szCs w:val="24"/>
              </w:rPr>
              <w:t xml:space="preserve">in the College </w:t>
            </w:r>
            <w:r w:rsidRPr="004B6FDA">
              <w:rPr>
                <w:szCs w:val="24"/>
              </w:rPr>
              <w:t>of the faculty’s commitment to educational achievement and improvement through ongoing assessment of student learning (CC 4.B).</w:t>
            </w:r>
            <w:r>
              <w:rPr>
                <w:szCs w:val="24"/>
              </w:rPr>
              <w:br/>
            </w:r>
            <w:r>
              <w:rPr>
                <w:szCs w:val="24"/>
              </w:rPr>
              <w:br/>
            </w:r>
          </w:p>
          <w:p w:rsidR="00BB60C8" w:rsidRPr="004B6FDA" w:rsidRDefault="00BB60C8" w:rsidP="00BB60C8">
            <w:pPr>
              <w:pStyle w:val="ListParagraph"/>
              <w:numPr>
                <w:ilvl w:val="1"/>
                <w:numId w:val="1"/>
              </w:numPr>
              <w:spacing w:after="0" w:line="240" w:lineRule="auto"/>
              <w:rPr>
                <w:b/>
                <w:szCs w:val="24"/>
              </w:rPr>
            </w:pPr>
            <w:r>
              <w:rPr>
                <w:szCs w:val="24"/>
              </w:rPr>
              <w:t>Present evidence of</w:t>
            </w:r>
            <w:r w:rsidRPr="004B6FDA">
              <w:rPr>
                <w:szCs w:val="24"/>
              </w:rPr>
              <w:t xml:space="preserve"> the </w:t>
            </w:r>
            <w:r>
              <w:rPr>
                <w:szCs w:val="24"/>
              </w:rPr>
              <w:t>College, and specific degree program,</w:t>
            </w:r>
            <w:r w:rsidRPr="004B6FDA">
              <w:rPr>
                <w:szCs w:val="24"/>
              </w:rPr>
              <w:t xml:space="preserve"> goals for student learning and the processes in place to assess student learning and achievement of these goals (4.B.1).</w:t>
            </w:r>
            <w:r>
              <w:rPr>
                <w:szCs w:val="24"/>
              </w:rPr>
              <w:br/>
            </w:r>
            <w:r>
              <w:rPr>
                <w:szCs w:val="24"/>
              </w:rPr>
              <w:br/>
            </w:r>
          </w:p>
          <w:p w:rsidR="00BB60C8" w:rsidRPr="004B6FDA" w:rsidRDefault="00BB60C8" w:rsidP="00BB60C8">
            <w:pPr>
              <w:pStyle w:val="ListParagraph"/>
              <w:numPr>
                <w:ilvl w:val="1"/>
                <w:numId w:val="1"/>
              </w:numPr>
              <w:spacing w:after="0" w:line="240" w:lineRule="auto"/>
              <w:rPr>
                <w:b/>
                <w:szCs w:val="24"/>
              </w:rPr>
            </w:pPr>
            <w:r>
              <w:rPr>
                <w:szCs w:val="24"/>
              </w:rPr>
              <w:t>Within the College, s</w:t>
            </w:r>
            <w:r w:rsidRPr="004B6FDA">
              <w:rPr>
                <w:szCs w:val="24"/>
              </w:rPr>
              <w:t>ummarize actions taken to engage on continued improvement of student learning which are based on the learning goals and measures (CC 4.B.2-3).</w:t>
            </w:r>
            <w:r>
              <w:rPr>
                <w:szCs w:val="24"/>
              </w:rPr>
              <w:br/>
            </w:r>
            <w:r>
              <w:rPr>
                <w:szCs w:val="24"/>
              </w:rPr>
              <w:br/>
            </w:r>
          </w:p>
          <w:p w:rsidR="00BB60C8" w:rsidRPr="004B6FDA" w:rsidRDefault="00BB60C8" w:rsidP="00BB60C8">
            <w:pPr>
              <w:pStyle w:val="ListParagraph"/>
              <w:numPr>
                <w:ilvl w:val="1"/>
                <w:numId w:val="1"/>
              </w:numPr>
              <w:spacing w:after="0" w:line="240" w:lineRule="auto"/>
              <w:rPr>
                <w:b/>
                <w:szCs w:val="24"/>
              </w:rPr>
            </w:pPr>
            <w:r>
              <w:rPr>
                <w:szCs w:val="24"/>
              </w:rPr>
              <w:t>D</w:t>
            </w:r>
            <w:r w:rsidRPr="004B6FDA">
              <w:rPr>
                <w:szCs w:val="24"/>
              </w:rPr>
              <w:t xml:space="preserve">ocument clearly stated goals for student learning and effective processes for assessment of student learning and achievement of learning goals (CC 4.B.2), and evidence of the use of assessment information to improve student learning (CC 4.B.3). </w:t>
            </w:r>
            <w:r>
              <w:rPr>
                <w:szCs w:val="24"/>
              </w:rPr>
              <w:br/>
            </w:r>
            <w:r>
              <w:rPr>
                <w:szCs w:val="24"/>
              </w:rPr>
              <w:br/>
            </w:r>
          </w:p>
          <w:p w:rsidR="00BB60C8" w:rsidRPr="004B6FDA" w:rsidRDefault="00BB60C8" w:rsidP="00BB60C8">
            <w:pPr>
              <w:pStyle w:val="ListParagraph"/>
              <w:numPr>
                <w:ilvl w:val="1"/>
                <w:numId w:val="1"/>
              </w:numPr>
              <w:spacing w:after="0" w:line="240" w:lineRule="auto"/>
              <w:rPr>
                <w:b/>
                <w:szCs w:val="24"/>
              </w:rPr>
            </w:pPr>
            <w:r>
              <w:rPr>
                <w:szCs w:val="24"/>
              </w:rPr>
              <w:lastRenderedPageBreak/>
              <w:t>Within the College, present</w:t>
            </w:r>
            <w:r w:rsidRPr="004B6FDA">
              <w:rPr>
                <w:szCs w:val="24"/>
              </w:rPr>
              <w:t xml:space="preserve"> evidence of how the processes and methodologies used to assess student learning reflect good practice, including evidence of the substantial participation of faculty and other instructional staff (CC 4.B.4).</w:t>
            </w:r>
            <w:r>
              <w:rPr>
                <w:szCs w:val="24"/>
              </w:rPr>
              <w:br/>
            </w:r>
            <w:r>
              <w:rPr>
                <w:b/>
                <w:szCs w:val="24"/>
              </w:rPr>
              <w:br/>
            </w:r>
          </w:p>
          <w:p w:rsidR="00BB60C8" w:rsidRPr="009D70A1" w:rsidRDefault="00BB60C8" w:rsidP="00BB60C8">
            <w:pPr>
              <w:pStyle w:val="ListParagraph"/>
              <w:numPr>
                <w:ilvl w:val="1"/>
                <w:numId w:val="1"/>
              </w:numPr>
              <w:spacing w:after="0" w:line="240" w:lineRule="auto"/>
              <w:rPr>
                <w:b/>
                <w:szCs w:val="24"/>
              </w:rPr>
            </w:pPr>
            <w:r>
              <w:rPr>
                <w:szCs w:val="24"/>
              </w:rPr>
              <w:t>Within the College, s</w:t>
            </w:r>
            <w:r w:rsidRPr="004B6FDA">
              <w:rPr>
                <w:szCs w:val="24"/>
              </w:rPr>
              <w:t xml:space="preserve">ummarize the ongoing activities related to improving retention, persistence and degree completion rates for students enrolled in this </w:t>
            </w:r>
            <w:r>
              <w:rPr>
                <w:szCs w:val="24"/>
              </w:rPr>
              <w:t>P</w:t>
            </w:r>
            <w:r w:rsidRPr="004B6FDA">
              <w:rPr>
                <w:szCs w:val="24"/>
              </w:rPr>
              <w:t>rogram</w:t>
            </w:r>
            <w:r>
              <w:rPr>
                <w:szCs w:val="24"/>
              </w:rPr>
              <w:t>, and for academic degree programs,</w:t>
            </w:r>
            <w:r w:rsidRPr="004B6FDA">
              <w:rPr>
                <w:szCs w:val="24"/>
              </w:rPr>
              <w:t xml:space="preserve"> through clearly defined goals, evidence of the collection, analysis and use of information to make improvements as appropriate (CC 4.C.1-3).</w:t>
            </w:r>
            <w:r>
              <w:rPr>
                <w:szCs w:val="24"/>
              </w:rPr>
              <w:br/>
            </w:r>
            <w:r>
              <w:rPr>
                <w:szCs w:val="24"/>
              </w:rPr>
              <w:br/>
            </w:r>
          </w:p>
        </w:tc>
        <w:tc>
          <w:tcPr>
            <w:tcW w:w="4405" w:type="dxa"/>
          </w:tcPr>
          <w:p w:rsidR="00BB60C8" w:rsidRDefault="00BB60C8" w:rsidP="00BB60C8"/>
        </w:tc>
      </w:tr>
      <w:tr w:rsidR="00BB60C8" w:rsidTr="00BB60C8">
        <w:tc>
          <w:tcPr>
            <w:tcW w:w="4945" w:type="dxa"/>
          </w:tcPr>
          <w:p w:rsidR="00BB60C8" w:rsidRPr="004B6FDA" w:rsidRDefault="00BB60C8" w:rsidP="00BB60C8">
            <w:pPr>
              <w:pStyle w:val="ListParagraph"/>
              <w:numPr>
                <w:ilvl w:val="0"/>
                <w:numId w:val="1"/>
              </w:numPr>
              <w:spacing w:after="0" w:line="240" w:lineRule="auto"/>
              <w:rPr>
                <w:szCs w:val="24"/>
              </w:rPr>
            </w:pPr>
            <w:r>
              <w:rPr>
                <w:b/>
                <w:szCs w:val="24"/>
              </w:rPr>
              <w:lastRenderedPageBreak/>
              <w:t>College</w:t>
            </w:r>
            <w:r w:rsidRPr="004B6FDA">
              <w:rPr>
                <w:b/>
                <w:szCs w:val="24"/>
              </w:rPr>
              <w:t xml:space="preserve"> Resources, Planning and Effectiveness</w:t>
            </w:r>
          </w:p>
          <w:p w:rsidR="00BB60C8" w:rsidRPr="004B6FDA" w:rsidRDefault="00BB60C8" w:rsidP="00BB60C8">
            <w:pPr>
              <w:pStyle w:val="ListParagraph"/>
              <w:numPr>
                <w:ilvl w:val="1"/>
                <w:numId w:val="1"/>
              </w:numPr>
              <w:spacing w:after="0" w:line="240" w:lineRule="auto"/>
              <w:rPr>
                <w:szCs w:val="24"/>
              </w:rPr>
            </w:pPr>
            <w:r w:rsidRPr="004B6FDA">
              <w:rPr>
                <w:szCs w:val="24"/>
              </w:rPr>
              <w:t xml:space="preserve">Evaluate the sufficiency of the fiscal and human resources, and the physical and technological infrastructure to support this </w:t>
            </w:r>
            <w:r>
              <w:rPr>
                <w:szCs w:val="24"/>
              </w:rPr>
              <w:t>College and its constituent academic degree programs</w:t>
            </w:r>
            <w:r w:rsidRPr="004B6FDA">
              <w:rPr>
                <w:szCs w:val="24"/>
              </w:rPr>
              <w:t xml:space="preserve"> (CC 5.A.1)</w:t>
            </w:r>
            <w:r>
              <w:rPr>
                <w:szCs w:val="24"/>
              </w:rPr>
              <w:br/>
            </w:r>
            <w:r>
              <w:rPr>
                <w:szCs w:val="24"/>
              </w:rPr>
              <w:br/>
            </w:r>
          </w:p>
          <w:p w:rsidR="00BB60C8" w:rsidRPr="004B6FDA" w:rsidRDefault="00BB60C8" w:rsidP="00BB60C8">
            <w:pPr>
              <w:pStyle w:val="ListParagraph"/>
              <w:numPr>
                <w:ilvl w:val="1"/>
                <w:numId w:val="1"/>
              </w:numPr>
              <w:spacing w:after="0" w:line="240" w:lineRule="auto"/>
              <w:rPr>
                <w:szCs w:val="24"/>
              </w:rPr>
            </w:pPr>
            <w:r>
              <w:rPr>
                <w:szCs w:val="24"/>
              </w:rPr>
              <w:t xml:space="preserve">Summarize </w:t>
            </w:r>
            <w:r w:rsidRPr="004B6FDA">
              <w:rPr>
                <w:szCs w:val="24"/>
              </w:rPr>
              <w:t xml:space="preserve">examples of how the </w:t>
            </w:r>
            <w:r>
              <w:rPr>
                <w:szCs w:val="24"/>
              </w:rPr>
              <w:t>College</w:t>
            </w:r>
            <w:r w:rsidRPr="004B6FDA">
              <w:rPr>
                <w:szCs w:val="24"/>
              </w:rPr>
              <w:t xml:space="preserve"> has linked processes for assessment of student learning, evaluation of operations, planning and budgeting (CC 5.C.2).</w:t>
            </w:r>
            <w:r>
              <w:rPr>
                <w:szCs w:val="24"/>
              </w:rPr>
              <w:br/>
            </w:r>
            <w:r>
              <w:rPr>
                <w:szCs w:val="24"/>
              </w:rPr>
              <w:br/>
            </w:r>
          </w:p>
          <w:p w:rsidR="00BB60C8" w:rsidRPr="009D70A1" w:rsidRDefault="00BB60C8" w:rsidP="00BB60C8">
            <w:pPr>
              <w:pStyle w:val="ListParagraph"/>
              <w:numPr>
                <w:ilvl w:val="1"/>
                <w:numId w:val="1"/>
              </w:numPr>
              <w:spacing w:after="0" w:line="240" w:lineRule="auto"/>
              <w:rPr>
                <w:szCs w:val="24"/>
              </w:rPr>
            </w:pPr>
            <w:r w:rsidRPr="004B6FDA">
              <w:rPr>
                <w:szCs w:val="24"/>
              </w:rPr>
              <w:t xml:space="preserve">Identify examples of the </w:t>
            </w:r>
            <w:r>
              <w:rPr>
                <w:szCs w:val="24"/>
              </w:rPr>
              <w:t>College’s</w:t>
            </w:r>
            <w:r w:rsidRPr="004B6FDA">
              <w:rPr>
                <w:szCs w:val="24"/>
              </w:rPr>
              <w:t xml:space="preserve"> consideration of internal and external constituent groups in planning, and how </w:t>
            </w:r>
            <w:r>
              <w:rPr>
                <w:szCs w:val="24"/>
              </w:rPr>
              <w:t>programmatic</w:t>
            </w:r>
            <w:r w:rsidRPr="004B6FDA">
              <w:rPr>
                <w:szCs w:val="24"/>
              </w:rPr>
              <w:t xml:space="preserve"> planning reflects an understanding of the current capacity, challenges and emerging factors (CC 5.C 4-5)</w:t>
            </w:r>
            <w:r>
              <w:rPr>
                <w:szCs w:val="24"/>
              </w:rPr>
              <w:br/>
            </w:r>
            <w:r>
              <w:rPr>
                <w:szCs w:val="24"/>
              </w:rPr>
              <w:br/>
            </w:r>
          </w:p>
        </w:tc>
        <w:tc>
          <w:tcPr>
            <w:tcW w:w="4405" w:type="dxa"/>
          </w:tcPr>
          <w:p w:rsidR="00BB60C8" w:rsidRDefault="00BB60C8" w:rsidP="00BB60C8"/>
        </w:tc>
      </w:tr>
      <w:tr w:rsidR="00BB60C8" w:rsidTr="00BB60C8">
        <w:tc>
          <w:tcPr>
            <w:tcW w:w="4945" w:type="dxa"/>
          </w:tcPr>
          <w:p w:rsidR="00BB60C8" w:rsidRPr="004B6FDA" w:rsidRDefault="00BB60C8" w:rsidP="00BB60C8">
            <w:pPr>
              <w:pStyle w:val="ListParagraph"/>
              <w:numPr>
                <w:ilvl w:val="0"/>
                <w:numId w:val="1"/>
              </w:numPr>
              <w:spacing w:after="0" w:line="240" w:lineRule="auto"/>
              <w:rPr>
                <w:szCs w:val="24"/>
              </w:rPr>
            </w:pPr>
            <w:r w:rsidRPr="004B6FDA">
              <w:rPr>
                <w:b/>
                <w:szCs w:val="24"/>
              </w:rPr>
              <w:t>Other</w:t>
            </w:r>
          </w:p>
          <w:p w:rsidR="00BB60C8" w:rsidRPr="009D70A1" w:rsidRDefault="00BB60C8" w:rsidP="00BB60C8">
            <w:pPr>
              <w:rPr>
                <w:szCs w:val="24"/>
              </w:rPr>
            </w:pPr>
            <w:r>
              <w:rPr>
                <w:szCs w:val="24"/>
              </w:rPr>
              <w:t>Present</w:t>
            </w:r>
            <w:r w:rsidRPr="004B6FDA">
              <w:rPr>
                <w:szCs w:val="24"/>
              </w:rPr>
              <w:t xml:space="preserve"> other issues relevant to the </w:t>
            </w:r>
            <w:r>
              <w:rPr>
                <w:szCs w:val="24"/>
              </w:rPr>
              <w:t>P</w:t>
            </w:r>
            <w:r w:rsidRPr="004B6FDA">
              <w:rPr>
                <w:szCs w:val="24"/>
              </w:rPr>
              <w:t>rogram review not addressed above (optional).</w:t>
            </w:r>
          </w:p>
        </w:tc>
        <w:tc>
          <w:tcPr>
            <w:tcW w:w="4405" w:type="dxa"/>
          </w:tcPr>
          <w:p w:rsidR="00BB60C8" w:rsidRDefault="00BB60C8" w:rsidP="00BB60C8"/>
        </w:tc>
      </w:tr>
    </w:tbl>
    <w:p w:rsidR="00380DE2" w:rsidRDefault="00380DE2"/>
    <w:sectPr w:rsidR="00380D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9F" w:rsidRDefault="00E01F9F" w:rsidP="00BB60C8">
      <w:pPr>
        <w:spacing w:after="0" w:line="240" w:lineRule="auto"/>
      </w:pPr>
      <w:r>
        <w:separator/>
      </w:r>
    </w:p>
  </w:endnote>
  <w:endnote w:type="continuationSeparator" w:id="0">
    <w:p w:rsidR="00E01F9F" w:rsidRDefault="00E01F9F" w:rsidP="00BB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9F" w:rsidRDefault="00E01F9F" w:rsidP="00BB60C8">
      <w:pPr>
        <w:spacing w:after="0" w:line="240" w:lineRule="auto"/>
      </w:pPr>
      <w:r>
        <w:separator/>
      </w:r>
    </w:p>
  </w:footnote>
  <w:footnote w:type="continuationSeparator" w:id="0">
    <w:p w:rsidR="00E01F9F" w:rsidRDefault="00E01F9F" w:rsidP="00BB60C8">
      <w:pPr>
        <w:spacing w:after="0" w:line="240" w:lineRule="auto"/>
      </w:pPr>
      <w:r>
        <w:continuationSeparator/>
      </w:r>
    </w:p>
  </w:footnote>
  <w:footnote w:id="1">
    <w:p w:rsidR="00BB60C8" w:rsidRDefault="00BB60C8" w:rsidP="00BB60C8">
      <w:pPr>
        <w:pStyle w:val="FootnoteText"/>
      </w:pPr>
      <w:r>
        <w:rPr>
          <w:rStyle w:val="FootnoteReference"/>
        </w:rPr>
        <w:footnoteRef/>
      </w:r>
      <w:r>
        <w:t xml:space="preserve"> </w:t>
      </w:r>
      <w:hyperlink r:id="rId1" w:history="1">
        <w:r w:rsidRPr="0064709E">
          <w:rPr>
            <w:rStyle w:val="Hyperlink"/>
          </w:rPr>
          <w:t>http://www.neasc.org/downloads/aacu_high_impact_2008_final.pdf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5125"/>
      <w:gridCol w:w="4225"/>
    </w:tblGrid>
    <w:tr w:rsidR="00BB60C8" w:rsidTr="003A66F4">
      <w:tc>
        <w:tcPr>
          <w:tcW w:w="5125" w:type="dxa"/>
        </w:tcPr>
        <w:p w:rsidR="00BB60C8" w:rsidRDefault="00BB60C8" w:rsidP="00BB60C8">
          <w:pPr>
            <w:pStyle w:val="ListParagraph"/>
            <w:spacing w:after="0" w:line="240" w:lineRule="auto"/>
            <w:ind w:left="360"/>
            <w:rPr>
              <w:b/>
              <w:szCs w:val="24"/>
            </w:rPr>
          </w:pPr>
        </w:p>
      </w:tc>
      <w:tc>
        <w:tcPr>
          <w:tcW w:w="4225" w:type="dxa"/>
        </w:tcPr>
        <w:p w:rsidR="00BB60C8" w:rsidRDefault="00BB60C8" w:rsidP="00BB60C8">
          <w:r>
            <w:t>What EVIDENCE would we collect</w:t>
          </w:r>
        </w:p>
      </w:tc>
    </w:tr>
  </w:tbl>
  <w:p w:rsidR="00BB60C8" w:rsidRDefault="00BB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53A71"/>
    <w:multiLevelType w:val="hybridMultilevel"/>
    <w:tmpl w:val="D93A0B92"/>
    <w:lvl w:ilvl="0" w:tplc="F76A52D4">
      <w:start w:val="1"/>
      <w:numFmt w:val="decimal"/>
      <w:lvlText w:val="%1."/>
      <w:lvlJc w:val="left"/>
      <w:pPr>
        <w:ind w:left="360" w:hanging="360"/>
      </w:pPr>
      <w:rPr>
        <w:rFonts w:hint="default"/>
        <w:b/>
        <w:sz w:val="22"/>
      </w:rPr>
    </w:lvl>
    <w:lvl w:ilvl="1" w:tplc="B4EEA5E6">
      <w:start w:val="1"/>
      <w:numFmt w:val="lowerLetter"/>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C8"/>
    <w:rsid w:val="00271F65"/>
    <w:rsid w:val="00375F8D"/>
    <w:rsid w:val="00380DE2"/>
    <w:rsid w:val="00396599"/>
    <w:rsid w:val="0087171B"/>
    <w:rsid w:val="00BB60C8"/>
    <w:rsid w:val="00E01F9F"/>
    <w:rsid w:val="00EA5427"/>
    <w:rsid w:val="00EA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6994A-3439-4EFE-B3B7-6674444A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0C8"/>
    <w:pPr>
      <w:spacing w:after="200" w:line="276" w:lineRule="auto"/>
      <w:ind w:left="720"/>
      <w:contextualSpacing/>
    </w:pPr>
  </w:style>
  <w:style w:type="character" w:styleId="Hyperlink">
    <w:name w:val="Hyperlink"/>
    <w:basedOn w:val="DefaultParagraphFont"/>
    <w:uiPriority w:val="99"/>
    <w:unhideWhenUsed/>
    <w:rsid w:val="00BB60C8"/>
    <w:rPr>
      <w:color w:val="0563C1" w:themeColor="hyperlink"/>
      <w:u w:val="single"/>
    </w:rPr>
  </w:style>
  <w:style w:type="paragraph" w:styleId="FootnoteText">
    <w:name w:val="footnote text"/>
    <w:basedOn w:val="Normal"/>
    <w:link w:val="FootnoteTextChar"/>
    <w:uiPriority w:val="99"/>
    <w:semiHidden/>
    <w:unhideWhenUsed/>
    <w:rsid w:val="00BB60C8"/>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BB60C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B60C8"/>
    <w:rPr>
      <w:vertAlign w:val="superscript"/>
    </w:rPr>
  </w:style>
  <w:style w:type="paragraph" w:styleId="Header">
    <w:name w:val="header"/>
    <w:basedOn w:val="Normal"/>
    <w:link w:val="HeaderChar"/>
    <w:uiPriority w:val="99"/>
    <w:unhideWhenUsed/>
    <w:rsid w:val="00BB6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C8"/>
  </w:style>
  <w:style w:type="paragraph" w:styleId="Footer">
    <w:name w:val="footer"/>
    <w:basedOn w:val="Normal"/>
    <w:link w:val="FooterChar"/>
    <w:uiPriority w:val="99"/>
    <w:unhideWhenUsed/>
    <w:rsid w:val="00BB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C8"/>
  </w:style>
  <w:style w:type="paragraph" w:styleId="BalloonText">
    <w:name w:val="Balloon Text"/>
    <w:basedOn w:val="Normal"/>
    <w:link w:val="BalloonTextChar"/>
    <w:uiPriority w:val="99"/>
    <w:semiHidden/>
    <w:unhideWhenUsed/>
    <w:rsid w:val="00BB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easc.org/downloads/aacu_high_impact_2008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FB60-D70B-42C5-A6A5-EF81FF53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Myton</dc:creator>
  <cp:keywords/>
  <dc:description/>
  <cp:lastModifiedBy>Dave Myton</cp:lastModifiedBy>
  <cp:revision>1</cp:revision>
  <cp:lastPrinted>2018-02-27T23:27:00Z</cp:lastPrinted>
  <dcterms:created xsi:type="dcterms:W3CDTF">2018-02-27T23:18:00Z</dcterms:created>
  <dcterms:modified xsi:type="dcterms:W3CDTF">2018-02-27T23:27:00Z</dcterms:modified>
</cp:coreProperties>
</file>